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AD" w:rsidRPr="0048035F" w:rsidRDefault="00CC1EAD" w:rsidP="0048035F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48035F">
        <w:rPr>
          <w:sz w:val="24"/>
          <w:szCs w:val="24"/>
        </w:rPr>
        <w:t>Предприятие ЧП ПКФ «Полимер» - является производителем кристаллической троны (Na2CO3+NaHCO3+2H2O) - сесквикарбоната натрия.</w:t>
      </w:r>
    </w:p>
    <w:p w:rsidR="00CC1EAD" w:rsidRPr="0048035F" w:rsidRDefault="00CC1EAD" w:rsidP="0048035F">
      <w:pPr>
        <w:spacing w:line="360" w:lineRule="auto"/>
        <w:ind w:firstLine="709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Сесквикарбонат натрия (трона) - высококачественный продукт, конкурентноспособный по своим характеристикам на мировом уровне, получаемый оригинальным энергоэкономным методом кристаллизации целевого продукта из</w:t>
      </w:r>
      <w:r w:rsidR="0048035F">
        <w:rPr>
          <w:sz w:val="24"/>
          <w:szCs w:val="24"/>
        </w:rPr>
        <w:t xml:space="preserve"> содобикарбонатной суспензии. Т</w:t>
      </w:r>
      <w:r w:rsidR="0048035F">
        <w:rPr>
          <w:sz w:val="24"/>
          <w:szCs w:val="24"/>
          <w:lang w:val="uk-UA"/>
        </w:rPr>
        <w:t>рона</w:t>
      </w:r>
      <w:r w:rsidRPr="0048035F">
        <w:rPr>
          <w:sz w:val="24"/>
          <w:szCs w:val="24"/>
        </w:rPr>
        <w:t xml:space="preserve"> обладает дезинфицирующими свойствами, владеет стабил</w:t>
      </w:r>
      <w:r w:rsidR="0048035F">
        <w:rPr>
          <w:sz w:val="24"/>
          <w:szCs w:val="24"/>
        </w:rPr>
        <w:t>ьным химическим составом, стабильным</w:t>
      </w:r>
      <w:r w:rsidRPr="0048035F">
        <w:rPr>
          <w:sz w:val="24"/>
          <w:szCs w:val="24"/>
        </w:rPr>
        <w:t xml:space="preserve"> щелочным балансом, не пылит и не слеживается.</w:t>
      </w:r>
    </w:p>
    <w:p w:rsidR="0022282C" w:rsidRPr="0048035F" w:rsidRDefault="0022282C" w:rsidP="0048035F">
      <w:pPr>
        <w:spacing w:line="360" w:lineRule="auto"/>
        <w:ind w:firstLine="709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И самое главное - трона экологически чистый продукт, не загрязняющий окружающую среду, не вызывающий аллергии, кожных заболеваний и раздражений.</w:t>
      </w:r>
    </w:p>
    <w:p w:rsidR="00766C53" w:rsidRPr="0048035F" w:rsidRDefault="0048035F" w:rsidP="0048035F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Перечень областей применения </w:t>
      </w:r>
      <w:r w:rsidRPr="0048035F">
        <w:rPr>
          <w:sz w:val="24"/>
          <w:szCs w:val="24"/>
        </w:rPr>
        <w:t>синтетическ</w:t>
      </w:r>
      <w:r>
        <w:rPr>
          <w:sz w:val="24"/>
          <w:szCs w:val="24"/>
        </w:rPr>
        <w:t>ой троны</w:t>
      </w:r>
      <w:r>
        <w:rPr>
          <w:sz w:val="24"/>
          <w:szCs w:val="24"/>
          <w:lang w:val="uk-UA"/>
        </w:rPr>
        <w:t>: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Газоочистка воздуха.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Применение троны в составе бытовой химии.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Поддержание качества воды в бассейнах.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Применение в животноводстве.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Пчеловодство и производители меда</w:t>
      </w:r>
    </w:p>
    <w:p w:rsidR="00766C53" w:rsidRPr="0048035F" w:rsidRDefault="00766C53" w:rsidP="0048035F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Использование в фармакологии.</w:t>
      </w:r>
    </w:p>
    <w:p w:rsidR="0022282C" w:rsidRDefault="00766C53" w:rsidP="00364E79">
      <w:pPr>
        <w:pStyle w:val="af9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8035F">
        <w:rPr>
          <w:sz w:val="24"/>
          <w:szCs w:val="24"/>
        </w:rPr>
        <w:t>Применение в косметологии.</w:t>
      </w:r>
    </w:p>
    <w:p w:rsidR="00D64644" w:rsidRDefault="00D64644" w:rsidP="0048035F">
      <w:pPr>
        <w:spacing w:line="276" w:lineRule="auto"/>
        <w:rPr>
          <w:b/>
          <w:sz w:val="32"/>
          <w:szCs w:val="32"/>
          <w:u w:val="single"/>
        </w:rPr>
      </w:pPr>
    </w:p>
    <w:p w:rsidR="0048035F" w:rsidRPr="005B3729" w:rsidRDefault="0048035F" w:rsidP="0048035F">
      <w:pPr>
        <w:spacing w:line="276" w:lineRule="auto"/>
        <w:rPr>
          <w:b/>
          <w:sz w:val="32"/>
          <w:szCs w:val="32"/>
          <w:u w:val="single"/>
        </w:rPr>
      </w:pPr>
      <w:r w:rsidRPr="005B3729">
        <w:rPr>
          <w:b/>
          <w:sz w:val="32"/>
          <w:szCs w:val="32"/>
          <w:u w:val="single"/>
        </w:rPr>
        <w:t>Газоочистка воздуха.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 производители газоочистного оборудования, промышленные предприятия, крематории.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схемы технологической линии газоочистки.</w:t>
      </w:r>
    </w:p>
    <w:p w:rsidR="0048035F" w:rsidRPr="00B31C9B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технологические схемы процесса сухой абсорбации оксидов серы     выхлопных газов.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мировые стандарты контроля соответствия за загрязнениями воздуха.</w:t>
      </w:r>
    </w:p>
    <w:p w:rsidR="0048035F" w:rsidRPr="003170E2" w:rsidRDefault="0048035F" w:rsidP="0048035F">
      <w:pPr>
        <w:spacing w:line="276" w:lineRule="auto"/>
        <w:rPr>
          <w:sz w:val="28"/>
          <w:szCs w:val="28"/>
        </w:rPr>
      </w:pPr>
    </w:p>
    <w:p w:rsidR="0048035F" w:rsidRPr="005B3729" w:rsidRDefault="0048035F" w:rsidP="0048035F">
      <w:pPr>
        <w:spacing w:line="276" w:lineRule="auto"/>
        <w:rPr>
          <w:b/>
          <w:sz w:val="28"/>
          <w:szCs w:val="28"/>
          <w:u w:val="single"/>
        </w:rPr>
      </w:pPr>
      <w:r w:rsidRPr="005B3729">
        <w:rPr>
          <w:b/>
          <w:sz w:val="32"/>
          <w:szCs w:val="32"/>
          <w:u w:val="single"/>
        </w:rPr>
        <w:t>Применение троны в составе бытовой химии</w:t>
      </w:r>
      <w:r w:rsidRPr="005B3729">
        <w:rPr>
          <w:b/>
          <w:sz w:val="28"/>
          <w:szCs w:val="28"/>
          <w:u w:val="single"/>
        </w:rPr>
        <w:t>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 производители бытовой химии.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использование троны при стирке сильнозагрязненных изделий, а так-же при низких температурах  30*С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применение троны для очистки стиральных машин и нагревательных элементов, предотвращение образования накипи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применение как пятновыводителя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применение в посудомоечных машинах 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удаление неприятных запахов белья в шкафах и др.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нейтрализация масел и нефтепродуктов на открытом грунте </w:t>
      </w:r>
      <w:r w:rsidRPr="005B3729">
        <w:rPr>
          <w:b/>
          <w:i/>
          <w:sz w:val="28"/>
          <w:szCs w:val="28"/>
        </w:rPr>
        <w:t>(</w:t>
      </w: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 промпредприятия, фермерские хозяйства, предприятия пищепрома, ЖД управления, дорожные службы)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очистка меди, серебра, золота, ювелирных изделий до </w:t>
      </w:r>
      <w:r w:rsidRPr="005B3729">
        <w:rPr>
          <w:b/>
          <w:sz w:val="28"/>
          <w:szCs w:val="28"/>
        </w:rPr>
        <w:t xml:space="preserve">блеска </w:t>
      </w:r>
      <w:r w:rsidRPr="005B3729">
        <w:rPr>
          <w:b/>
          <w:i/>
          <w:sz w:val="28"/>
          <w:szCs w:val="28"/>
        </w:rPr>
        <w:t>(ЦА: ювелирные мастерские, ломбарды, антикварные лавки).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удаление цвели и мхов на открытых и закрытых участках домашнего хозяйства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удаление пестицидов из фруктов и овощей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очистка канализации (как жиро растворитель сливных систем)</w:t>
      </w:r>
    </w:p>
    <w:p w:rsidR="0048035F" w:rsidRPr="003170E2" w:rsidRDefault="0048035F" w:rsidP="0048035F">
      <w:pPr>
        <w:spacing w:line="276" w:lineRule="auto"/>
        <w:rPr>
          <w:sz w:val="28"/>
          <w:szCs w:val="28"/>
        </w:rPr>
      </w:pPr>
    </w:p>
    <w:p w:rsidR="0048035F" w:rsidRPr="005B3729" w:rsidRDefault="0048035F" w:rsidP="0048035F">
      <w:pPr>
        <w:spacing w:line="276" w:lineRule="auto"/>
        <w:rPr>
          <w:b/>
          <w:sz w:val="28"/>
          <w:szCs w:val="28"/>
          <w:u w:val="single"/>
        </w:rPr>
      </w:pPr>
      <w:r w:rsidRPr="005B3729">
        <w:rPr>
          <w:b/>
          <w:sz w:val="32"/>
          <w:szCs w:val="32"/>
          <w:u w:val="single"/>
        </w:rPr>
        <w:t>Топ линейка чистящих и моющих средств</w:t>
      </w:r>
      <w:r w:rsidRPr="005B3729">
        <w:rPr>
          <w:b/>
          <w:sz w:val="28"/>
          <w:szCs w:val="28"/>
          <w:u w:val="single"/>
        </w:rPr>
        <w:t>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 производители</w:t>
      </w:r>
      <w:r>
        <w:rPr>
          <w:b/>
          <w:i/>
          <w:sz w:val="28"/>
          <w:szCs w:val="28"/>
        </w:rPr>
        <w:t xml:space="preserve"> бытовой химии, собственное производство СМС.</w:t>
      </w:r>
    </w:p>
    <w:p w:rsidR="0048035F" w:rsidRPr="008A125E" w:rsidRDefault="0048035F" w:rsidP="0048035F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- ассортимент продукции ведущего эко производителя моющих и чистящих средств Великобритании, с описанием действующих компонентов и конкретных решений задач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внедрение в производственный процесс добавление анионных ПАВ, что обеспечивает на выходе трону с повышенными моющими свойствами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</w:p>
    <w:p w:rsidR="00F257BA" w:rsidRDefault="00F257BA" w:rsidP="0048035F">
      <w:pPr>
        <w:spacing w:line="276" w:lineRule="auto"/>
        <w:rPr>
          <w:sz w:val="28"/>
          <w:szCs w:val="28"/>
        </w:rPr>
      </w:pPr>
    </w:p>
    <w:p w:rsidR="00F257BA" w:rsidRPr="003170E2" w:rsidRDefault="00F257BA" w:rsidP="0048035F">
      <w:pPr>
        <w:spacing w:line="276" w:lineRule="auto"/>
        <w:rPr>
          <w:sz w:val="28"/>
          <w:szCs w:val="28"/>
        </w:rPr>
      </w:pPr>
    </w:p>
    <w:p w:rsidR="0048035F" w:rsidRDefault="0048035F" w:rsidP="0048035F">
      <w:pPr>
        <w:spacing w:line="276" w:lineRule="auto"/>
        <w:rPr>
          <w:b/>
          <w:sz w:val="32"/>
          <w:szCs w:val="32"/>
        </w:rPr>
      </w:pPr>
      <w:r w:rsidRPr="005B3729">
        <w:rPr>
          <w:b/>
          <w:sz w:val="32"/>
          <w:szCs w:val="32"/>
          <w:u w:val="single"/>
        </w:rPr>
        <w:t>Поддержание качества воды в бассейнах</w:t>
      </w:r>
      <w:r w:rsidRPr="008A125E">
        <w:rPr>
          <w:b/>
          <w:sz w:val="32"/>
          <w:szCs w:val="32"/>
        </w:rPr>
        <w:t>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 предприятия по устройству и уходу за бассейнами, В2В сегмент предприятий решающих вопросы «жесткой» воды в регионах.</w:t>
      </w:r>
    </w:p>
    <w:p w:rsidR="0048035F" w:rsidRPr="003170E2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руководство по применению содержания воды в бассейнах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3170E2">
        <w:rPr>
          <w:sz w:val="28"/>
          <w:szCs w:val="28"/>
        </w:rPr>
        <w:t>лияние троны на жесткую воду</w:t>
      </w:r>
      <w:r>
        <w:rPr>
          <w:sz w:val="28"/>
          <w:szCs w:val="28"/>
        </w:rPr>
        <w:t>,  описание применения троны для жесткой воды с участием поликарбоксилата.</w:t>
      </w:r>
    </w:p>
    <w:p w:rsidR="0048035F" w:rsidRPr="005D7C17" w:rsidRDefault="0048035F" w:rsidP="0048035F">
      <w:pPr>
        <w:spacing w:line="276" w:lineRule="auto"/>
        <w:rPr>
          <w:sz w:val="28"/>
          <w:szCs w:val="28"/>
        </w:rPr>
      </w:pPr>
    </w:p>
    <w:p w:rsidR="0048035F" w:rsidRDefault="0048035F" w:rsidP="0048035F">
      <w:pPr>
        <w:spacing w:line="276" w:lineRule="auto"/>
        <w:rPr>
          <w:b/>
          <w:sz w:val="32"/>
          <w:szCs w:val="32"/>
        </w:rPr>
      </w:pPr>
      <w:r w:rsidRPr="005B3729">
        <w:rPr>
          <w:b/>
          <w:sz w:val="32"/>
          <w:szCs w:val="32"/>
          <w:u w:val="single"/>
        </w:rPr>
        <w:t>Применение в животноводстве</w:t>
      </w:r>
      <w:r w:rsidRPr="008A125E">
        <w:rPr>
          <w:b/>
          <w:sz w:val="32"/>
          <w:szCs w:val="32"/>
        </w:rPr>
        <w:t>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 xml:space="preserve">: животноводческие комплексы, молокозаводы.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руководство по применению очистки доильного оборудования, оборудования по производству молочных продуктов.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использование троны как жвачного буфера крупного рогатого скота для повышения качества молока и увеличения удоя.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применение троны для гигиенической очистки животноводческих ферм.</w:t>
      </w:r>
    </w:p>
    <w:p w:rsidR="0048035F" w:rsidRPr="003170E2" w:rsidRDefault="0048035F" w:rsidP="0048035F">
      <w:pPr>
        <w:spacing w:line="276" w:lineRule="auto"/>
        <w:rPr>
          <w:sz w:val="28"/>
          <w:szCs w:val="28"/>
        </w:rPr>
      </w:pPr>
    </w:p>
    <w:p w:rsidR="0048035F" w:rsidRPr="005B3729" w:rsidRDefault="0048035F" w:rsidP="0048035F">
      <w:pPr>
        <w:spacing w:line="276" w:lineRule="auto"/>
        <w:rPr>
          <w:b/>
          <w:sz w:val="32"/>
          <w:szCs w:val="32"/>
          <w:u w:val="single"/>
        </w:rPr>
      </w:pPr>
      <w:r w:rsidRPr="005B3729">
        <w:rPr>
          <w:b/>
          <w:sz w:val="32"/>
          <w:szCs w:val="32"/>
          <w:u w:val="single"/>
        </w:rPr>
        <w:t>Пчеловодство и производители меда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Ассоциации пчеловодов, сетевые ТТ.</w:t>
      </w:r>
    </w:p>
    <w:p w:rsidR="0048035F" w:rsidRPr="00CA2D54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правильная гигиена пасеки рекомендована Британской ассоциацией пчеловодов, упреждение заражения целых колоний пчелосемей путем санитарной обработки инструментов и экипировки.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нейтрализация укусов пчел</w:t>
      </w:r>
    </w:p>
    <w:p w:rsidR="0048035F" w:rsidRPr="003170E2" w:rsidRDefault="0048035F" w:rsidP="0048035F">
      <w:pPr>
        <w:spacing w:line="276" w:lineRule="auto"/>
        <w:rPr>
          <w:sz w:val="28"/>
          <w:szCs w:val="28"/>
        </w:rPr>
      </w:pPr>
    </w:p>
    <w:p w:rsidR="0048035F" w:rsidRPr="0048035F" w:rsidRDefault="0048035F" w:rsidP="0048035F">
      <w:pPr>
        <w:spacing w:line="276" w:lineRule="auto"/>
        <w:rPr>
          <w:b/>
          <w:sz w:val="32"/>
          <w:szCs w:val="32"/>
          <w:u w:val="single"/>
        </w:rPr>
      </w:pPr>
      <w:r w:rsidRPr="0048035F">
        <w:rPr>
          <w:b/>
          <w:sz w:val="32"/>
          <w:szCs w:val="32"/>
          <w:u w:val="single"/>
        </w:rPr>
        <w:t>Использование в фармакологии.</w:t>
      </w:r>
    </w:p>
    <w:p w:rsidR="0048035F" w:rsidRPr="005B3729" w:rsidRDefault="0048035F" w:rsidP="0048035F">
      <w:pPr>
        <w:spacing w:line="276" w:lineRule="auto"/>
        <w:rPr>
          <w:b/>
          <w:i/>
          <w:sz w:val="28"/>
          <w:szCs w:val="28"/>
        </w:rPr>
      </w:pPr>
      <w:r w:rsidRPr="005B3729">
        <w:rPr>
          <w:b/>
          <w:i/>
          <w:sz w:val="28"/>
          <w:szCs w:val="28"/>
          <w:u w:val="single"/>
        </w:rPr>
        <w:t>ЦА</w:t>
      </w:r>
      <w:r w:rsidRPr="005B372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фармацевтические производства.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нормативное использование троны в составе компонентов Ниприсана – лекарственного средства для лечения анемии в серповидных клетках.</w:t>
      </w:r>
    </w:p>
    <w:p w:rsidR="0048035F" w:rsidRDefault="0048035F" w:rsidP="0048035F">
      <w:pPr>
        <w:spacing w:line="276" w:lineRule="auto"/>
        <w:rPr>
          <w:sz w:val="28"/>
          <w:szCs w:val="28"/>
        </w:rPr>
      </w:pPr>
    </w:p>
    <w:p w:rsidR="0048035F" w:rsidRPr="002C3EDD" w:rsidRDefault="0048035F" w:rsidP="002C3EDD">
      <w:pPr>
        <w:spacing w:line="276" w:lineRule="auto"/>
        <w:rPr>
          <w:sz w:val="28"/>
          <w:szCs w:val="28"/>
        </w:rPr>
      </w:pPr>
    </w:p>
    <w:sectPr w:rsidR="0048035F" w:rsidRPr="002C3EDD" w:rsidSect="0048035F">
      <w:pgSz w:w="11906" w:h="16838"/>
      <w:pgMar w:top="1135" w:right="1106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1C" w:rsidRDefault="00131D1C" w:rsidP="0086070A">
      <w:r>
        <w:separator/>
      </w:r>
    </w:p>
  </w:endnote>
  <w:endnote w:type="continuationSeparator" w:id="0">
    <w:p w:rsidR="00131D1C" w:rsidRDefault="00131D1C" w:rsidP="0086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1C" w:rsidRDefault="00131D1C" w:rsidP="0086070A">
      <w:r>
        <w:separator/>
      </w:r>
    </w:p>
  </w:footnote>
  <w:footnote w:type="continuationSeparator" w:id="0">
    <w:p w:rsidR="00131D1C" w:rsidRDefault="00131D1C" w:rsidP="0086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EE7"/>
    <w:multiLevelType w:val="hybridMultilevel"/>
    <w:tmpl w:val="001EE51E"/>
    <w:lvl w:ilvl="0" w:tplc="C05E8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216B"/>
    <w:multiLevelType w:val="hybridMultilevel"/>
    <w:tmpl w:val="8B14DE26"/>
    <w:lvl w:ilvl="0" w:tplc="160634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2000E54"/>
    <w:multiLevelType w:val="hybridMultilevel"/>
    <w:tmpl w:val="CD305788"/>
    <w:lvl w:ilvl="0" w:tplc="E3DC0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12DFE"/>
    <w:multiLevelType w:val="hybridMultilevel"/>
    <w:tmpl w:val="987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051C"/>
    <w:multiLevelType w:val="hybridMultilevel"/>
    <w:tmpl w:val="2472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7D43"/>
    <w:multiLevelType w:val="hybridMultilevel"/>
    <w:tmpl w:val="D0B8C6B2"/>
    <w:lvl w:ilvl="0" w:tplc="4A6CA1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4581"/>
    <w:multiLevelType w:val="hybridMultilevel"/>
    <w:tmpl w:val="431E35BC"/>
    <w:lvl w:ilvl="0" w:tplc="C05E8B0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4C4E13"/>
    <w:multiLevelType w:val="hybridMultilevel"/>
    <w:tmpl w:val="3BACC6DE"/>
    <w:lvl w:ilvl="0" w:tplc="BFD28016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9"/>
    <w:rsid w:val="00021A1F"/>
    <w:rsid w:val="00037E6C"/>
    <w:rsid w:val="000617BF"/>
    <w:rsid w:val="00080565"/>
    <w:rsid w:val="000A54F8"/>
    <w:rsid w:val="000C79BB"/>
    <w:rsid w:val="000E0ECD"/>
    <w:rsid w:val="000F5842"/>
    <w:rsid w:val="000F59E1"/>
    <w:rsid w:val="000F73B3"/>
    <w:rsid w:val="0012799F"/>
    <w:rsid w:val="00131D1C"/>
    <w:rsid w:val="0013749D"/>
    <w:rsid w:val="001466AA"/>
    <w:rsid w:val="00152760"/>
    <w:rsid w:val="00157DC9"/>
    <w:rsid w:val="0017757E"/>
    <w:rsid w:val="0019237F"/>
    <w:rsid w:val="001A1907"/>
    <w:rsid w:val="001B0654"/>
    <w:rsid w:val="001B2692"/>
    <w:rsid w:val="001C6206"/>
    <w:rsid w:val="001D6869"/>
    <w:rsid w:val="002146E7"/>
    <w:rsid w:val="0021797E"/>
    <w:rsid w:val="0022282C"/>
    <w:rsid w:val="002266F2"/>
    <w:rsid w:val="002811B5"/>
    <w:rsid w:val="00284CD7"/>
    <w:rsid w:val="002859A4"/>
    <w:rsid w:val="00291806"/>
    <w:rsid w:val="002A32BF"/>
    <w:rsid w:val="002A648B"/>
    <w:rsid w:val="002B0C82"/>
    <w:rsid w:val="002B1E44"/>
    <w:rsid w:val="002C0061"/>
    <w:rsid w:val="002C3EDD"/>
    <w:rsid w:val="002F5E65"/>
    <w:rsid w:val="0030739C"/>
    <w:rsid w:val="0031567D"/>
    <w:rsid w:val="0034396F"/>
    <w:rsid w:val="00347D92"/>
    <w:rsid w:val="00354ED5"/>
    <w:rsid w:val="00361AA4"/>
    <w:rsid w:val="00364E79"/>
    <w:rsid w:val="0037157B"/>
    <w:rsid w:val="003903B8"/>
    <w:rsid w:val="003C1189"/>
    <w:rsid w:val="00412283"/>
    <w:rsid w:val="00416E42"/>
    <w:rsid w:val="00427046"/>
    <w:rsid w:val="00432AAF"/>
    <w:rsid w:val="00444BDC"/>
    <w:rsid w:val="00453FE1"/>
    <w:rsid w:val="0048035F"/>
    <w:rsid w:val="00491E8A"/>
    <w:rsid w:val="004A5801"/>
    <w:rsid w:val="004D3ACD"/>
    <w:rsid w:val="004E20F5"/>
    <w:rsid w:val="00512A4E"/>
    <w:rsid w:val="0058687C"/>
    <w:rsid w:val="005A2D03"/>
    <w:rsid w:val="005B260E"/>
    <w:rsid w:val="005D557A"/>
    <w:rsid w:val="005E1B2B"/>
    <w:rsid w:val="00611850"/>
    <w:rsid w:val="00611E9E"/>
    <w:rsid w:val="0063447B"/>
    <w:rsid w:val="00642844"/>
    <w:rsid w:val="00643B35"/>
    <w:rsid w:val="006452CD"/>
    <w:rsid w:val="006562EB"/>
    <w:rsid w:val="00665108"/>
    <w:rsid w:val="00667EC8"/>
    <w:rsid w:val="00673E21"/>
    <w:rsid w:val="006E1EBC"/>
    <w:rsid w:val="006F7516"/>
    <w:rsid w:val="0076036A"/>
    <w:rsid w:val="00766C53"/>
    <w:rsid w:val="007809FB"/>
    <w:rsid w:val="007B04F4"/>
    <w:rsid w:val="007C5616"/>
    <w:rsid w:val="007D0038"/>
    <w:rsid w:val="007D07F5"/>
    <w:rsid w:val="007E6F10"/>
    <w:rsid w:val="00832577"/>
    <w:rsid w:val="00847FE4"/>
    <w:rsid w:val="008542C8"/>
    <w:rsid w:val="0086070A"/>
    <w:rsid w:val="00886195"/>
    <w:rsid w:val="00894519"/>
    <w:rsid w:val="008B5A35"/>
    <w:rsid w:val="008C3E46"/>
    <w:rsid w:val="008D0415"/>
    <w:rsid w:val="008E49C0"/>
    <w:rsid w:val="009000F4"/>
    <w:rsid w:val="0091674A"/>
    <w:rsid w:val="00990A1E"/>
    <w:rsid w:val="009A299F"/>
    <w:rsid w:val="009A2EF8"/>
    <w:rsid w:val="009A46B2"/>
    <w:rsid w:val="009E135C"/>
    <w:rsid w:val="009F257B"/>
    <w:rsid w:val="009F453C"/>
    <w:rsid w:val="00A32EBD"/>
    <w:rsid w:val="00A401C3"/>
    <w:rsid w:val="00A75EBB"/>
    <w:rsid w:val="00AD3136"/>
    <w:rsid w:val="00AD3E47"/>
    <w:rsid w:val="00AF19DC"/>
    <w:rsid w:val="00B0723A"/>
    <w:rsid w:val="00B724AE"/>
    <w:rsid w:val="00B738D0"/>
    <w:rsid w:val="00B80065"/>
    <w:rsid w:val="00B9746E"/>
    <w:rsid w:val="00C04699"/>
    <w:rsid w:val="00C047AC"/>
    <w:rsid w:val="00C07688"/>
    <w:rsid w:val="00C14CEC"/>
    <w:rsid w:val="00C20D5E"/>
    <w:rsid w:val="00C47230"/>
    <w:rsid w:val="00C561D3"/>
    <w:rsid w:val="00CB4F03"/>
    <w:rsid w:val="00CC1EAD"/>
    <w:rsid w:val="00CE2B40"/>
    <w:rsid w:val="00D312B9"/>
    <w:rsid w:val="00D44793"/>
    <w:rsid w:val="00D52E51"/>
    <w:rsid w:val="00D64644"/>
    <w:rsid w:val="00D71910"/>
    <w:rsid w:val="00DA4BBF"/>
    <w:rsid w:val="00DA645A"/>
    <w:rsid w:val="00DB1075"/>
    <w:rsid w:val="00DC126A"/>
    <w:rsid w:val="00E10DE4"/>
    <w:rsid w:val="00E2793E"/>
    <w:rsid w:val="00E27F88"/>
    <w:rsid w:val="00E31164"/>
    <w:rsid w:val="00E45505"/>
    <w:rsid w:val="00E74D5F"/>
    <w:rsid w:val="00EC0B91"/>
    <w:rsid w:val="00EC247C"/>
    <w:rsid w:val="00EE370F"/>
    <w:rsid w:val="00EF53F5"/>
    <w:rsid w:val="00F05481"/>
    <w:rsid w:val="00F07B94"/>
    <w:rsid w:val="00F257BA"/>
    <w:rsid w:val="00F60211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A63CD"/>
  <w15:docId w15:val="{B39E758E-83EB-4423-9C1E-53180087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C9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157DC9"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157DC9"/>
    <w:pPr>
      <w:keepNext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C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C1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7DC9"/>
    <w:pPr>
      <w:jc w:val="center"/>
    </w:pPr>
    <w:rPr>
      <w:b/>
      <w:i/>
      <w:sz w:val="36"/>
    </w:rPr>
  </w:style>
  <w:style w:type="table" w:styleId="a5">
    <w:name w:val="Table Grid"/>
    <w:basedOn w:val="a1"/>
    <w:rsid w:val="00643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EC247C"/>
    <w:rPr>
      <w:b/>
      <w:i/>
      <w:sz w:val="24"/>
    </w:rPr>
  </w:style>
  <w:style w:type="character" w:customStyle="1" w:styleId="a4">
    <w:name w:val="Заголовок Знак"/>
    <w:basedOn w:val="a0"/>
    <w:link w:val="a3"/>
    <w:rsid w:val="00EC247C"/>
    <w:rPr>
      <w:b/>
      <w:i/>
      <w:sz w:val="36"/>
    </w:rPr>
  </w:style>
  <w:style w:type="character" w:styleId="a6">
    <w:name w:val="Emphasis"/>
    <w:basedOn w:val="a0"/>
    <w:uiPriority w:val="20"/>
    <w:qFormat/>
    <w:rsid w:val="005A2D03"/>
    <w:rPr>
      <w:i/>
      <w:iCs/>
    </w:rPr>
  </w:style>
  <w:style w:type="paragraph" w:styleId="a7">
    <w:name w:val="Subtitle"/>
    <w:basedOn w:val="a"/>
    <w:next w:val="a"/>
    <w:link w:val="a8"/>
    <w:qFormat/>
    <w:rsid w:val="009F453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9F453C"/>
    <w:rPr>
      <w:rFonts w:ascii="Cambria" w:eastAsia="Times New Roman" w:hAnsi="Cambria" w:cs="Times New Roman"/>
      <w:sz w:val="24"/>
      <w:szCs w:val="24"/>
    </w:rPr>
  </w:style>
  <w:style w:type="character" w:styleId="a9">
    <w:name w:val="Book Title"/>
    <w:basedOn w:val="a0"/>
    <w:uiPriority w:val="33"/>
    <w:qFormat/>
    <w:rsid w:val="009F453C"/>
    <w:rPr>
      <w:b/>
      <w:bCs/>
      <w:smallCaps/>
      <w:spacing w:val="5"/>
    </w:rPr>
  </w:style>
  <w:style w:type="paragraph" w:styleId="aa">
    <w:name w:val="No Spacing"/>
    <w:uiPriority w:val="1"/>
    <w:qFormat/>
    <w:rsid w:val="00AD3136"/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_"/>
    <w:basedOn w:val="a0"/>
    <w:link w:val="31"/>
    <w:locked/>
    <w:rsid w:val="00AD313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b"/>
    <w:rsid w:val="00AD3136"/>
    <w:pPr>
      <w:widowControl w:val="0"/>
      <w:shd w:val="clear" w:color="auto" w:fill="FFFFFF"/>
      <w:spacing w:line="240" w:lineRule="exact"/>
      <w:jc w:val="center"/>
    </w:pPr>
    <w:rPr>
      <w:rFonts w:ascii="Arial" w:eastAsia="Arial" w:hAnsi="Arial" w:cs="Arial"/>
      <w:sz w:val="16"/>
      <w:szCs w:val="16"/>
    </w:rPr>
  </w:style>
  <w:style w:type="character" w:customStyle="1" w:styleId="20">
    <w:name w:val="Сноска (2)"/>
    <w:basedOn w:val="a0"/>
    <w:rsid w:val="00AD3136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2">
    <w:name w:val="Сноска (3) + Полужирный"/>
    <w:aliases w:val="Не курсив"/>
    <w:basedOn w:val="a0"/>
    <w:rsid w:val="00AD3136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Exact">
    <w:name w:val="Основной текст Exact"/>
    <w:basedOn w:val="a0"/>
    <w:rsid w:val="00AD313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5"/>
      <w:sz w:val="15"/>
      <w:szCs w:val="15"/>
      <w:u w:val="none"/>
      <w:effect w:val="none"/>
    </w:rPr>
  </w:style>
  <w:style w:type="character" w:customStyle="1" w:styleId="33">
    <w:name w:val="Подпись к таблице (3)"/>
    <w:basedOn w:val="a0"/>
    <w:rsid w:val="00AD3136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3"/>
      <w:szCs w:val="13"/>
      <w:u w:val="single"/>
      <w:lang w:val="uk-UA"/>
    </w:rPr>
  </w:style>
  <w:style w:type="character" w:customStyle="1" w:styleId="ac">
    <w:name w:val="Подпись к таблице"/>
    <w:basedOn w:val="a0"/>
    <w:rsid w:val="00AD3136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single"/>
      <w:lang w:val="uk-UA"/>
    </w:rPr>
  </w:style>
  <w:style w:type="character" w:customStyle="1" w:styleId="30">
    <w:name w:val="Заголовок 3 Знак"/>
    <w:basedOn w:val="a0"/>
    <w:link w:val="3"/>
    <w:semiHidden/>
    <w:rsid w:val="003C11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C11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"/>
    <w:basedOn w:val="a"/>
    <w:link w:val="ae"/>
    <w:rsid w:val="003C1189"/>
    <w:rPr>
      <w:b/>
      <w:sz w:val="28"/>
    </w:rPr>
  </w:style>
  <w:style w:type="character" w:customStyle="1" w:styleId="ae">
    <w:name w:val="Основной текст Знак"/>
    <w:basedOn w:val="a0"/>
    <w:link w:val="ad"/>
    <w:rsid w:val="003C1189"/>
    <w:rPr>
      <w:b/>
      <w:sz w:val="28"/>
    </w:rPr>
  </w:style>
  <w:style w:type="character" w:styleId="af">
    <w:name w:val="Strong"/>
    <w:basedOn w:val="a0"/>
    <w:uiPriority w:val="22"/>
    <w:qFormat/>
    <w:rsid w:val="0022282C"/>
    <w:rPr>
      <w:b/>
      <w:bCs/>
    </w:rPr>
  </w:style>
  <w:style w:type="paragraph" w:styleId="af0">
    <w:name w:val="Document Map"/>
    <w:basedOn w:val="a"/>
    <w:link w:val="af1"/>
    <w:rsid w:val="00364E7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364E79"/>
    <w:rPr>
      <w:rFonts w:ascii="Tahoma" w:hAnsi="Tahoma" w:cs="Tahoma"/>
      <w:sz w:val="16"/>
      <w:szCs w:val="16"/>
      <w:lang w:val="ru-RU" w:eastAsia="ru-RU"/>
    </w:rPr>
  </w:style>
  <w:style w:type="character" w:customStyle="1" w:styleId="js-extracted-address">
    <w:name w:val="js-extracted-address"/>
    <w:basedOn w:val="a0"/>
    <w:rsid w:val="00364E79"/>
  </w:style>
  <w:style w:type="character" w:customStyle="1" w:styleId="mail-message-map-nobreak">
    <w:name w:val="mail-message-map-nobreak"/>
    <w:basedOn w:val="a0"/>
    <w:rsid w:val="00364E79"/>
  </w:style>
  <w:style w:type="character" w:customStyle="1" w:styleId="wmi-callto">
    <w:name w:val="wmi-callto"/>
    <w:basedOn w:val="a0"/>
    <w:rsid w:val="00364E79"/>
  </w:style>
  <w:style w:type="character" w:styleId="af2">
    <w:name w:val="Hyperlink"/>
    <w:basedOn w:val="a0"/>
    <w:uiPriority w:val="99"/>
    <w:unhideWhenUsed/>
    <w:rsid w:val="00364E79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86070A"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6070A"/>
    <w:rPr>
      <w:lang w:val="ru-RU" w:eastAsia="ru-RU"/>
    </w:rPr>
  </w:style>
  <w:style w:type="paragraph" w:styleId="af5">
    <w:name w:val="footer"/>
    <w:basedOn w:val="a"/>
    <w:link w:val="af6"/>
    <w:unhideWhenUsed/>
    <w:rsid w:val="0086070A"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rsid w:val="0086070A"/>
    <w:rPr>
      <w:lang w:val="ru-RU" w:eastAsia="ru-RU"/>
    </w:rPr>
  </w:style>
  <w:style w:type="paragraph" w:styleId="af7">
    <w:name w:val="Balloon Text"/>
    <w:basedOn w:val="a"/>
    <w:link w:val="af8"/>
    <w:semiHidden/>
    <w:unhideWhenUsed/>
    <w:rsid w:val="0086070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86070A"/>
    <w:rPr>
      <w:rFonts w:ascii="Segoe UI" w:hAnsi="Segoe UI" w:cs="Segoe UI"/>
      <w:sz w:val="18"/>
      <w:szCs w:val="18"/>
      <w:lang w:val="ru-RU" w:eastAsia="ru-RU"/>
    </w:rPr>
  </w:style>
  <w:style w:type="paragraph" w:styleId="af9">
    <w:name w:val="List Paragraph"/>
    <w:basedOn w:val="a"/>
    <w:uiPriority w:val="34"/>
    <w:qFormat/>
    <w:rsid w:val="0076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C8FBD-AA54-4B74-8974-B5B7159D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>2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creator>1</dc:creator>
  <cp:lastModifiedBy>Пользователь</cp:lastModifiedBy>
  <cp:revision>2</cp:revision>
  <cp:lastPrinted>2018-04-16T14:03:00Z</cp:lastPrinted>
  <dcterms:created xsi:type="dcterms:W3CDTF">2020-01-23T08:31:00Z</dcterms:created>
  <dcterms:modified xsi:type="dcterms:W3CDTF">2020-01-23T08:31:00Z</dcterms:modified>
</cp:coreProperties>
</file>